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67 vom 29. August 2024</w:t>
      </w:r>
    </w:p>
    <w:p>
      <w:r>
        <w:t>VS Kantonsgericht, 2024-08-29, FR</w:t>
      </w:r>
    </w:p>
    <w:p>
      <w:r>
        <w:rPr>
          <w:b/>
        </w:rPr>
        <w:t xml:space="preserve">Quelle: </w:t>
      </w:r>
      <w:r>
        <w:t>https://mcp.opencaselaw.ch/entscheid/vs_gerichte_A1 23 67</w:t>
      </w:r>
    </w:p>
    <w:p>
      <w:r>
        <w:t>FR: VS_GERICHTE A1 23 67 du 29 août 2024</w:t>
      </w:r>
    </w:p>
    <w:p>
      <w:r>
        <w:t>IT: VS_GERICHTE A1 23 67 del 29 agosto 2024</w:t>
      </w:r>
    </w:p>
    <w:p>
      <w:pPr>
        <w:pStyle w:val="Heading2"/>
      </w:pPr>
      <w:r>
        <w:t>Regeste</w:t>
      </w:r>
    </w:p>
    <w:p>
      <w:r>
        <w:t>Par arrêt du 29 août 2024 (2C_243/2024), le Tribunal fédéral a rejeté le recours en matière de droit public interjeté par X_ contre ce jugement. A1 23 67 ARRÊT DU 16 AVRIL 2024 Tribunal cantonal du Valais Cour de droit public Composition : Christophe Joris, président ; Jean-Bernard Fournier et Dr Thierry Schnyder, juges ; Ferdinand Vanay, greffier en la cause X _________, recourant, représenté par Maître Stéphane Coudray, avocat à Martigny contre CONSEIL D'ÉTAT DU CANTON DU VALAIS, autorité attaquée (surveillance disciplinaire des notaires ; amende) recours de droit administratif contre la décision du 14 mars 2023</w:t>
      </w:r>
    </w:p>
    <w:p>
      <w:pPr>
        <w:pStyle w:val="Heading2"/>
      </w:pPr>
      <w:r>
        <w:t>Erwägungen</w:t>
      </w:r>
    </w:p>
    <w:p>
      <w:r>
        <w:rPr>
          <w:b/>
        </w:rPr>
        <w:t>E. 1</w:t>
      </w:r>
    </w:p>
    <w:p>
      <w:r>
        <w:t>Le recours est recevable (art. 72, 78 let. a, 79a al. 1 let. a, 80 al. 1 let. b-c, 46 et 48 LPJA). En tant que destinataire de la décision du Conseil d’Etat qui confirme la légalité de la sanction disciplinaire fixée par le DSIS à son endroit, X _________ est particulièrement touché par dite décision ; il dispose ainsi d’un intérêt digne de protection à obtenir un contrôle juridictionnel du prononcé cantonal, de sorte que sa qualité pour recourir est admise (art. 80 al. 1 let. a et 44 al. 1 LPJA).</w:t>
      </w:r>
    </w:p>
    <w:p>
      <w:r>
        <w:rPr>
          <w:b/>
        </w:rPr>
        <w:t>E. 2.1</w:t>
      </w:r>
    </w:p>
    <w:p>
      <w:r>
        <w:t>Le recourant sollicite tout d’abord l’administration de plusieurs moyens de preuve, faisant ainsi usage d'un droit que la jurisprudence a déduit de l’art. 29 al. 2 Cst. (ATF 148 II 73 consid. 7.3.1 et les réf. cit.) et qui est prévu par le droit cantonal (art. 80 al. 1 let. d, 56 al. 1 et 17 al. 2 LPJA).</w:t>
      </w:r>
    </w:p>
    <w:p>
      <w:r>
        <w:rPr>
          <w:b/>
        </w:rPr>
        <w:t>E. 2.2</w:t>
      </w:r>
    </w:p>
    <w:p>
      <w:r>
        <w:t>Le Conseil d’Etat a déposé le dossier de la cause, le 14 juin 2023, de sorte que la demande en ce sens est satisfaite. Quant à l’organisation d’une audience par le Tribunal cantonal ainsi que l’interrogatoire du recourant et l’audition en qualité de témoin de sa cliente A _________, l’intéressé y a explicitement renoncé compte tenu des renseignements écrits qui ont été obtenus en cours de procédure, les 9 et 19 janvier 2024.</w:t>
      </w:r>
    </w:p>
    <w:p>
      <w:r>
        <w:rPr>
          <w:b/>
        </w:rPr>
        <w:t>E. 3</w:t>
      </w:r>
    </w:p>
    <w:p>
      <w:r>
        <w:t>L’affaire a trait à la légalité d’une sanction disciplinaire infligée au recourant pour violation du secret professionnel du notaire. La Cour examinera en premier lieu les griefs formels que l’intéressé invoque en lien avec son droit d’être entendu (cf. infra, consid. 4). Ensuite, elle traitera des griefs matériels qui portent respectivement sur la violation du secret professionnel (cf. infra, consid. 5), la sanction infligée (cf. infra, consid. 6) et les frais que le DSIS a mis à la charge du recourant (cf. infra, consid. 7).</w:t>
      </w:r>
    </w:p>
    <w:p>
      <w:r>
        <w:t>- 9 -</w:t>
      </w:r>
    </w:p>
    <w:p>
      <w:r>
        <w:rPr>
          <w:b/>
        </w:rPr>
        <w:t>E. 4.1</w:t>
      </w:r>
    </w:p>
    <w:p>
      <w:r>
        <w:t>Le droit d'être entendu garanti par l’art. 29 al. 2 Cst. (cf. supra, consid. 2.1)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La prise en considération de ces moyens suppose que ceux-ci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146 IV 218 consid. 3.1.1).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(ATF 148 IV 39 consid. 2.3.5). Le droit d'être entendu implique aussi pour l'autorité l'obligation de motiver sa décision. Selon la jurisprudence, il suffit qu'elle mentionne, au moins brièvement, les motifs qui l'ont guidée et sur lesquels elle a fondé sa décision, de manière que l'intéressé puisse se rendre compte de la portée de celle-ci et l'attaquer en connaissance de cause (ATF 145 IV 99 consid. 3.1). L'autorité n'a pas l'obligation d'exposer et de discuter tous les faits, moyens de preuve et griefs invoqués par les parties, mais peut au contraire se limiter à l'examen des questions décisives pour l'issue du litige. La motivation peut pour le reste être implicite et résulter des différents considérants de la décision (ATF 141 V 557 consid. 3.2.1).</w:t>
      </w:r>
    </w:p>
    <w:p>
      <w:r>
        <w:rPr>
          <w:b/>
        </w:rPr>
        <w:t>E. 4.2</w:t>
      </w:r>
    </w:p>
    <w:p>
      <w:r>
        <w:t>Le recourant reproche d’abord au Conseil d’Etat d’avoir refusé la tenue d’une audience publique sans aucune motivation et en violation de l’art. 6 CEDH. On lit toutefois, dans la décision rendue par cette autorité (p. 5 s.), que le recourant n’aurait pas expliqué en quoi l’administration de certains moyens de preuve, dont l’aménagement d’une séance par ladite autorité, serait susceptible d’apporter un éclairage différent de celui ressortant des pièces déposées en procédure par les parties. Il s’ensuit que le Conseil d’Etat a bel et bien fourni une motivation à l’appui de son refus d’organiser une audience publique. Dans la mesure où le recourant a renoncé devant la Cour de céans</w:t>
      </w:r>
    </w:p>
    <w:p>
      <w:r>
        <w:t>- 10 - à une telle audience, à laquelle il a proposé de substituer des renseignements recueillis par écrit, il apparaît que cette proposition aurait aussi pu être mise en œuvre devant l’autorité précédente et qu’une audience publique n’était dès lors non plus pas indispensable. Le recourant voit donc à tort une violation de son droit d’être entendu dans le refus de cette autorité de tenir une audience publique. Le même raisonnement vaut pour le refus du Conseil d’Etat d’entendre A _________ en qualité de témoin. En effet, l’intéressé a critiqué ce refus dans son mémoire, mais il a renoncé à la mise en œuvre de ce moyen de preuve devant la Cour de céans, en proposant de recueillir des renseignements par écrit auprès de sa cliente. Il apparaît dès lors que l’autorité précédente n’a pas violé le droit à la preuve du recourant. Au demeurant, même s’il fallait considérer que ces refus de moyens de preuve étaient viciés, les violations du droit d’être entendu qui en auraient résulté ne seraient pas particulièrement graves et auraient été valablement réparées céans grâce aux renseignements écrits que la Cour a recueillis sur proposition du recourant, guérison que celui-ci évoque par ailleurs dans son mémoire (cf. p. 9, ch. 4.1.8). On ne voit en effet pas quel intérêt digne de protection l’intéressé pourrait invoquer pour justifier un renvoi formel de la cause devant l’autorité précédente, solution qui constituerait une vaine formalité allongeant inutilement la procédure (dans le même sens, cf. p. ex. arrêt du Tribunal fédéral 1C_128/2022 du 19 janvier 2023 consid. 3.5 et les réf. cit.).</w:t>
      </w:r>
    </w:p>
    <w:p>
      <w:r>
        <w:rPr>
          <w:b/>
        </w:rPr>
        <w:t>E. 4.3</w:t>
      </w:r>
    </w:p>
    <w:p>
      <w:r>
        <w:t>Le recourant reproche ensuite à l’autorité précédente de ne pas avoir traité son grief qui invoquait une violation de son droit d’être entendu liée à l’absence de communication préalable de la composition de la chambre de surveillance des notaires et des éléments qui avaient été soumis à celle-ci avant qu’elle rende son préavis. On lit pourtant dans la décision attaquée (p. 13, 2e par.) que le DSIS était habilité « à s’enquérir du préavis de la Chambre de surveillance en vertu de l’art. 71 al. 3 LN » et que le recourant avait « pu faire valoir ses arguments à ce sujet dans le cadre de la présente procédure de recours », de sorte qu’on ne voyait « dès lors pas en quoi son droit d’être entendu aurait été violé sur ce point » et qu’au demeurant, une éventuelle violation de ce droit aurait été réparée devant le Conseil d’Etat. Celui-ci a en outre précisé (cf. décision précitée p. 12, dernier par.) que « selon la doctrine, rien n’empêche toutefois une autorité d’en consulter une autre, pour s’informer, sans qu’aucune disposition ne le prévoie, la procédure de l’avis ou du préavis étant en effet courante » ; il a ajouté qu’en principe, « les avis n’ont pas de conséquence juridique directe sur la situation des tiers et ne constituent donc pas en soi des décisions, étant considérés</w:t>
      </w:r>
    </w:p>
    <w:p>
      <w:r>
        <w:t>- 11 - comme des actes internes », lesquels « peuvent donc être donnés sans entendre préalablement l’intéressé » (MOOR/POLTIER, Droit administratif, Vol. II, 2011, p. 279 s.). La Cour constate dès lors que l’autorité précédente a motivé, de manière conforme aux exigences jurisprudentielles (cf. supra, consid. 4.1 dernier par.), le rejet du grief formel invoqué par le recourant.</w:t>
      </w:r>
    </w:p>
    <w:p>
      <w:r>
        <w:rPr>
          <w:b/>
        </w:rPr>
        <w:t>E. 4.4</w:t>
      </w:r>
    </w:p>
    <w:p>
      <w:r>
        <w:t>Il s’ensuit que la décision attaquée résiste aux critiques formelles que l’intéressé formule céans, lesquelles sont rejetées.</w:t>
      </w:r>
    </w:p>
    <w:p>
      <w:r>
        <w:rPr>
          <w:b/>
        </w:rPr>
        <w:t>E. 5.1</w:t>
      </w:r>
    </w:p>
    <w:p>
      <w:r>
        <w:t>Sur le fond, le recourant conteste principalement avoir violé le secret professionnel du notaire au sens de l’art. 40 LN. Pour rappel, le Conseil d’Etat a considéré que l’intéressé avait obtenu les extraits Intercapi litigieux grâce à sa qualité de notaire, ce qu’il n’aurait pas pu faire en tant qu’avocat. Il a ajouté, en se référant à un arrêt du Tribunal administratif fédéral A-3221/2018 du 6 avril 2022 et à la doctrine, que le notaire était tenu de garder secrets tous les faits qui lui ont été confiés ou dont il a eu connaissance en raison de sa profession. Il a aussi relevé que l’intéressé n’avait pas été dûment délié de ce secret et qu’il avait obtenu les extraits Intercapi non pas en vue de l’instrumentation d’un acte authentique, mais aux fins d’établir des prestations d’entretien en faveur de A _________ qu’il représentait en tant qu’avocat dans la procédure de divorce. Le Conseil d’Etat a ainsi retenu que X _________ avait violé son secret professionnel de notaire en déposant les extraits Intercapi en question devant le juge civil et qu’il aurait dû, dans cette situation, soit solliciter l’édition de ces extraits dans le cadre de cette procédure civile précitée, soit requérir du registre foncier qu’il les lui fournisse en sa qualité d’avocat et en justifiant sa demande.</w:t>
      </w:r>
    </w:p>
    <w:p>
      <w:r>
        <w:rPr>
          <w:b/>
        </w:rPr>
        <w:t>E. 5.2</w:t>
      </w:r>
    </w:p>
    <w:p>
      <w:r>
        <w:t>Aux termes de l’art. 40 al. 1 LN, le notaire garde secrets les faits et déclarations qui lui sont confiés par les parties ou dont il a eu connaissance en instrumentant pour elles. Il ne peut permettre à des tiers non autorisés de prendre connaissance des documents contenant de tels faits ou déclarations. En revanche, selon l’art. 40 al. 3 LN, le notaire n'est pas tenu au secret professionnel si toutes les parties intéressées l'en délient (let. a), si, à sa requête, il a obtenu du département l'autorisation de révéler un secret indispensable à la protection d'intérêts prépondérants, publics ou privés (let. b) ou si, pour qu'il accomplisse correctement son devoir professionnel, des tiers doivent être informés de certains faits (let. c).</w:t>
      </w:r>
    </w:p>
    <w:p>
      <w:r>
        <w:t>- 12 -</w:t>
      </w:r>
    </w:p>
    <w:p>
      <w:r>
        <w:rPr>
          <w:b/>
        </w:rPr>
        <w:t>E. 5.3</w:t>
      </w:r>
    </w:p>
    <w:p>
      <w:r>
        <w:t>Le secret professionnel est l’un des piliers du notariat. D’une part, le mandant se voit contraint de révéler au notaire certains aspects de sa vie privée ; d'autre part, le notaire doit faire figurer dans les actes la réelle intention des parties. Il en résulte que cette profession serait difficile à exercer sans un accès à la sphère personnelle des clients et sans une confiance absolue de leur part. Ainsi, les activités du notaire le placent dans un rapport de confiance étroit avec ses clients, rapport qui est protégé par le secret professionnel. Le secret professionnel garantit au client de pouvoir compter sur la discrétion absolue du notaire sans risquer de voir divulgués des éléments de sa vie privée (cf. JEANDIN, La profession de notaire, 2e éd. 2023, p. 104 s. ; EIGENMANN, Succession et secrets, in Journée de droit successoral 2019, p. 100 ; FAESSLER, Le secret professionnel du notaire et le droit aux renseignements des héritiers, in Revue de droit privé et fiscal du patrimoine – Not@lex 3/12, p. 109).</w:t>
      </w:r>
    </w:p>
    <w:p>
      <w:r>
        <w:rPr>
          <w:b/>
        </w:rPr>
        <w:t>E. 5.3.1</w:t>
      </w:r>
    </w:p>
    <w:p>
      <w:r>
        <w:t>Dans les cantons où, comme en Valais, le notaire n’est pas un employé d’Etat, le secret professionnel auquel celui-là est tenu trouve principalement son fondement à l’art. 321 CP (FAESSLER, op. cit., p. 109), disposition dont le ch. 1 prévoit que sont punis, sur plainte, notamment les notaires « qui révèlent un secret à eux confiés en vertu de leur profession ou dont ils ont eu connaissance dans l'exercice de celle-ci ». Selon le ch. 2 de cette norme pénale, une telle révélation n'est pas punissable si elle a été faite avec le consentement de l'ayant droit ou avec l'autorisation de l'autorité de surveillance. Enfin, le ch. 3 réserve la législation fédérale ou cantonale qui prévoit une obligation d’aviser ou de renseigner une autorité ou une obligation de témoigner en justice. Cette disposition vise à protéger une pluralité d'intérêts. Tout d'abord, elle protège le domaine secret du particulier qui fait appel aux services du notaire. Elle répond à l'intérêt des professionnels d'obtenir des informations aussi complètes que possible afin de pouvoir accomplir efficacement leurs tâches. Ensuite, il s'agit de protéger l'intérêt public, en garantissant que la profession de notaire puisse être exercée de manière conforme aux règles de l’art, ce qui nécessite qu’elle inspire au public une grande confiance (cf. RVJ 2020 p. 52, consid. 4.2 ; SCHNYDER ET AL., Le notaire en Valais – Partie générale, 2020, p. 116 s. ; EIGENMANN, op. cit., p. 95 s. ; FAESSLER, op. cit., p. 110).</w:t>
      </w:r>
    </w:p>
    <w:p>
      <w:r>
        <w:rPr>
          <w:b/>
        </w:rPr>
        <w:t>E. 5.3.2</w:t>
      </w:r>
    </w:p>
    <w:p>
      <w:r>
        <w:t>Les travaux préparatoires du législateur valaisan ne mettent cependant pas en évidence une volonté de celui-ci d’instituer une distinction par rapport à la norme pénale précitée (v. BSGC 2004 – 4, session ordinaire de juin, p. 621 s.) et qui s’écarterait, au demeurant, des solutions adoptées par nombre d’autres cantons (dont les textes de loi peuvent être interprétés de manière conforme à l’art. 321 ch. 1 CP ; cf. p. ex. art. 36 al. 1 LN-BE, art. 26 al. 1 LN-FR, art. 57 al. 1 LN-NE, art. 19 al. 1 et 2 LN-JU, art. 7 al. 1 LNot-GE et art. 42 al. 1 et 2 LN-VD). Une interprétation littérale de l’art. 40 al. 1 LN serait susceptible d’aboutir à une situation où le comportement d’un notaire valaisan tomberait sous le coup de la norme pénale fédérale, sans toutefois enfreindre formellement la disposition cantonale. Dans un tel cas, le notaire indélicat ne s’exposerait à aucune</w:t>
      </w:r>
    </w:p>
    <w:p>
      <w:r>
        <w:t>- 14 - sanction disciplinaire, ce qui apparaît d’autant plus contradictoire que cette procédure prévoit des sanctions moins graves que la procédure pénale, tel que le blâme ou le simple rappel à l’ordre (art. 68 al. 1 let. a et al. 5 LN). Par ailleurs, il n’y a a priori aucune justification objective à opérer des distinctions sur l’étendue du secret professionnel du notaire, en fonction du canton dans lequel celui-ci exerce son ministère. La Cour est donc d’avis qu’en l’occurrence, le fait que le recourant n’a pas instrumenté d’acte pour sa cliente ne modifie pas son obligation de garder secrets les faits et déclarations dont il a eu connaissance dans le cadre de la préparation de l’acte en question (dans le même sens, cf. BSGC 2004 – 4, session ordinaire de juin, p. 622), y compris les informations figurant dans les extraits Intercapi. Ensuite, dans son arrêt A-3221/2018, le Tribunal administratif fédéral a défini le secret professionnel du notaire en se fondant sur l’art. 321 ch. 1 CP et sur la jurisprudence fédérale (cf. arrêt précité consid. 5.2 et 5.3) et non en interprétant la disposition topique du droit cantonal neuchâtelois. Quoi qu’en dise le recourant, le Conseil d’Etat s’est donc référé à bon droit à cet arrêt pour apprécier la portée du secret professionnel du notaire en droit cantonal valaisan, portée dont on vient de voir qu’elle devrait correspondre à celle qui ressort de l’art. 321 ch. 1 CP. Par ailleurs, le recourant et le Conseil d’Etat divergent sur la date à partir de laquelle A _________ a fait appel au ministère de l’intéressé. Celui-ci reproche à dite autorité d’avoir retenu à tort que cette date correspondait au 4 mars 2020, soit la date d’une attestation écrite signée par la susnommée (cf. pièce n. 114 du dossier du DSIS). Céans, A _________ a indiqué qu’elle ne se souvenait plus de la date exacte à laquelle elle avait sollicité le recourant en sa qualité de notaire (cf. réponse du 9 janvier 2024) ; celui- ci a, quant à lui, confirmé que la susnommée avait requis son ministère de notaire avant le 4 mars 2020 (cf. réponse du 9 janvier 2024), ce qui paraît exact. Il ressort en effet de l’attestation précitée que A _________ a requis les services du notaire X _________, en raison de pourparlers relatifs à la liquidation des comptes entre époux incluant la cession d’une parcelle appartenant à son ex-mari ; la susnommée précise « avoir remis à X _________ dans ce cadre, le 11 décembre 2019, les numéros de parcelles », ce qui laisse supposer qu’elle avait sollicité le recourant en sa qualité de notaire au moins depuis cette date. Quoi qu’il en soit, la Cour est d’avis qu’il est superflu de connaître le jour exact auquel la cliente a requis les services du notaire. En effet, le Conseil d’Etat mentionne cette date en page 8 de sa décision, lorsqu’il examine la question de savoir si le notaire X _________ a été valablement libéré du secret professionnel par sa cliente</w:t>
      </w:r>
    </w:p>
    <w:p>
      <w:r>
        <w:t>- 15 - A _________. Or, cette question peut être tranchée quelle que soit la date à laquelle l’intéressée a fait appel au ministère du recourant. En effet, on rappellera à cet égard que le notaire n’est pas tenu au secret professionnel notamment « si toutes les parties intéressées l’en délient » (art. 40 al. 3 let. a LN ; v. aussi art. 320 ch. 2 CP). Le droit de lever le secret est strictement personnel et, lorsque celui-ci concerne plusieurs parties, toutes doivent donner leur accord (MOOSER, op. cit., no 252 p. 168). Afin de définir la personne habilitée à consentir à la révélation du secret, il faut se demander qui est le bénéficiaire du droit au secret, soit la personne qui a un intérêt au maintien de ce secret. Il ne s’agit pas forcément de la personne qui a communiqué l’information au notaire (FAESSLER, op. cit., p. 115 s.). En l’occurrence, les maîtres du secret sont les propriétaires des parcelles figurant dans les extraits Intercapi obtenus par le recourant, à savoir B _________ et l’hoirie dont celui-ci fait partie. Ceux- ci ont un intérêt au maintien du secret, que le notaire ne saurait révéler sans leur consentement ; peu importe que les intéressés ne sont pas les clients du recourant. Partant, le fait que celui-ci aurait été délié du secret par sa cliente A _________ n’est pas pertinent, celle-ci n’étant pas la bénéficiaire des renseignements secrets contenus dans les extraits Intercapi.</w:t>
      </w:r>
    </w:p>
    <w:p>
      <w:r>
        <w:rPr>
          <w:b/>
        </w:rPr>
        <w:t>E. 5.3.3</w:t>
      </w:r>
    </w:p>
    <w:p>
      <w:r>
        <w:t>Le recourant soutient que le Conseil d’Etat s’est référé à tort à l’arrêt A-3221/2018 précité, cette jurisprudence étant à son avis inapplicable en l’espèce puisqu’elle se fonde sur une disposition de droit cantonal neuchâtelois qui diverge de l’art. 40 LN. Il souligne que ce dernier semble restreindre le secret professionnel du notaire aux faits et déclarations confiés par les parties, soit en l’occurrence sa cliente A _________ qui l’avait mandaté afin « de procéder à une éventuelle instrumentalisation future d’un acte ». Il ajoute que l’art. 40 LN semble également limiter la conservation secrète des faits dont le notaire a eu connaissance en instrumentant pour elles, hypothèse qui n’est pas réalisée en l’espèce puisqu’en définitive, il n’a instrumenté aucun acte en faveur de sa cliente. Enfin, le recourant argue qu’au demeurant, sa cliente l’a délié du secret professionnel, de sorte qu’il pouvait, sans enfreindre l’art. 40 al. 1 LN, déposer les extraits Intercapi litigieux dans la procédure de divorce où il défendait sa cliente en tant qu’avocat. En premier lieu, la Cour estime qu’il est douteux que l’art. 40 al. 1 LN puisse être interprété dans le sens que voudrait lui donner le recourant. Certes, il est exact que, si l’on s’en tient strictement au texte de cet article, son champ d’application paraît un peu plus restreint que celui de l’art. 321 ch. 1 CP, tel qu’exposé aux considérants 5.3.1 et</w:t>
      </w:r>
    </w:p>
    <w:p>
      <w:r>
        <w:rPr>
          <w:b/>
        </w:rPr>
        <w:t>E. 5.4</w:t>
      </w:r>
    </w:p>
    <w:p>
      <w:r>
        <w:t>Pour qu'il y ait un secret, la doctrine considère généralement qu’il faut la réalisation de quatre conditions cumulatives.</w:t>
      </w:r>
    </w:p>
    <w:p>
      <w:r>
        <w:rPr>
          <w:b/>
        </w:rPr>
        <w:t>E. 5.4.1</w:t>
      </w:r>
    </w:p>
    <w:p>
      <w:r>
        <w:t>Les deux premières conditions sont que le fait ne doit pas être déjà connu du public et qu’il ne doit pas être accessible sans restriction à toute personne qui s'y intéresse (JEANDIN, op. cit., p. 109 ; MOOSER, op. cit., p. 165). Tel est le cas pour les informations qui figurent dans des registres entièrement publics qui peuvent être consultés par tout un chacun, comme le registre de commerce. Par contre, si la personne doit justifier d'un intérêt afin d'accéder à l'information, celle-ci n'est pas librement accessible et cela reste un secret, car seul un nombre limité de personnes peuvent en prendre connaissance. C'est le cas pour le registre foncier (FAESSLER, op. cit., p. 111 s. et les réf. cit.). Ensuite, le détenteur du secret doit avoir un intérêt à le taire. Il n'est pas nécessaire que l'intérêt trouve une justification morale, il suffit qu'il existe en fait. Pour finir, le détenteur doit avoir la volonté de garder le fait confidentiel. Il peut vouloir une divulgation à un cercle restreint de personnes seulement, mais cela ne libère pas le notaire du secret professionnel. Or, le détenteur du secret n'exprime pas toujours clairement sa volonté. Il appartient donc au professionnel de supposer sa volonté et de</w:t>
      </w:r>
    </w:p>
    <w:p>
      <w:r>
        <w:t>- 16 - lui demander des éclaircissements si nécessaire (FAESSLER, op. cit., p. 112 et les réf. cit.).</w:t>
      </w:r>
    </w:p>
    <w:p>
      <w:r>
        <w:rPr>
          <w:b/>
        </w:rPr>
        <w:t>E. 5.4.2</w:t>
      </w:r>
    </w:p>
    <w:p>
      <w:r>
        <w:t>Céans, le recourant ne conteste pas, à juste titre, la nature en soi secrète des extraits Intercapi litigieux, en raison de certaines informations qu’ils contiennent, en particulier les données relatives aux charges hypothécaires d'un immeuble qui ne sont pas accessibles au public sans condition (cf. art. 970 CC et 26 ORF a contrario ; v. aussi RVJ 2011 p. 186, consid. 2 ; FAESSLER, op. cit., p. 111 in fine et p. 112 ab initio). Il argue toutefois que, quelques semaines après qu’il a déposé ces pièces dans la procédure de divorce, celles-ci ont été produites par l’avocate défendant B _________. De l’avis de la Cour, ce fait n’est pas déterminant. En effet, le dépôt ultérieur des extraits Intercapi par l’avocate de B _________ ne signifie nullement que celui-ci n’avait pas la volonté de tenir ces pièces secrètes, si elles n’avaient pas été d’emblée produites par le recourant. Or, il est constant que l’officier public a déposé ces extraits sans avoir le consentement du principal intéressé, à savoir B _________. Ce faisant, il a révélé des renseignements obtenus grâce à son ministère de notaire et auxquels il n’aurait pas pu avoir accès en tant qu’avocat, renseignements qui étaient donc couverts par le secret professionnel du notaire. On rappellera à cet égard que ce secret professionnel vise à protéger non seulement l’intérêt privé du maître du secret, mais aussi l’intérêt public, à savoir la garantie de confiance et de discrétion que doit offrir la profession (cf. supra, consid. 5.3.1). Enfin, le recourant se réfère à l’avis du juge civil, qui a reconnu que la production dans la procédure de divorce des extraits de parcelles dont B _________ est propriétaire était pertinente pour trancher cette cause. Cet argument ne lui est toutefois d’aucun secours, puisqu’il ne change rien au fait que le notaire X _________ n’était pas autorisé à mettre les pièces litigieuses à disposition de tiers – y compris de l’avocat X _________ ou de la cliente de celui-ci – sans le consentement de B _________. Comme le relève l’autorité précédente, le recourant aurait dû soit solliciter l’édition de ces pièces dans le cadre de la procédure civile précitée, soit requérir du registre foncier qu’il les lui fournisse en sa qualité d’avocat et en justifiant sa demande.</w:t>
      </w:r>
    </w:p>
    <w:p>
      <w:r>
        <w:rPr>
          <w:b/>
        </w:rPr>
        <w:t>E. 5.5</w:t>
      </w:r>
    </w:p>
    <w:p>
      <w:r>
        <w:t>Attendu ce qui précède, c’est à bon droit que l’autorité précédente a retenu que le recourant avait violé le secret professionnel du notaire.</w:t>
      </w:r>
    </w:p>
    <w:p>
      <w:r>
        <w:rPr>
          <w:b/>
        </w:rPr>
        <w:t>E. 6.1</w:t>
      </w:r>
    </w:p>
    <w:p>
      <w:r>
        <w:t>Ensuite, le recourant soutient que la sanction disciplinaire n’a pas lieu d’être, dès</w:t>
      </w:r>
    </w:p>
    <w:p>
      <w:r>
        <w:t>- 17 - lors qu’il a déjà fait l’objet d’une sanction prononcée par le SRF. Il affirme qu’au demeurant, l’amende de 1000 fr. qui lui a été infligée est disproportionnée.</w:t>
      </w:r>
    </w:p>
    <w:p>
      <w:r>
        <w:rPr>
          <w:b/>
        </w:rPr>
        <w:t>E. 6.2</w:t>
      </w:r>
    </w:p>
    <w:p>
      <w:r>
        <w:t>S’agissant de la sanction prononcée par le SRF, la Cour rappelle qu’en tant que notaire, le recourant dispose d’un accès Intercapi, dont les détails sont réglés dans une convention ad hoc conclue entre ce notaire et le SRF (art. 28 al. 1 let. a ORF ; art. 4 et 5 OcRFI). Cette convention règle notamment le droit d'accès, l’étendue de ce droit, les finalités d’utilisation, la protection contre l’accès non autorisé, le contrôle et les contraventions et sanctions (cf. convention sous pièce n. 77 ss du dossier du DSIS). Par décision du 6 mai 2020, le SRF a retiré le droit d’accès Intercapi de l’intéressé à compter du 6 février précédent pour une durée minimale de six mois, considérant que celui-ci avait violé les obligations qui découlaient de cette convention ; cet accès a été par la suite restitué au recourant, le 7 août 2020, moyennant le respect de certaines conditions. Cela étant, il y a lieu d’opérer une distinction claire entre les obligations découlant de la convention précitée et celles qui sont liées à l’exercice de la profession de notaire. En effet, la violation des premières est susceptible d’entraîner des sanctions prononcées par le SRF et limitant ou annulant l’accès Intercapi (cf. convention ch. 8.1), tandis que la violation des secondes est passible de sanctions disciplinaires rendues par le DSIS en vertu des art. 67 ss LN. Il s’agit de deux procédures distinctes, qui dépendent d’autorités différentes et qui ne poursuivent pas les mêmes buts. Partant, le fait que le recourant a déjà été sanctionné par le SRF d’un retrait temporaire de son accès Intercapi ne signifie nullement que son comportement, qui réalise en outre les conditions d’une violation du secret professionnel (cf. supra, consid. 5), ne puisse pas faire l’objet d’une sanction disciplinaire au sens de l’art. 68 LN. L’intéressé invoque ainsi en vain une violation du principe de ne bis in idem (interdiction de la double peine).</w:t>
      </w:r>
    </w:p>
    <w:p>
      <w:r>
        <w:rPr>
          <w:b/>
        </w:rPr>
        <w:t>E. 6.3</w:t>
      </w:r>
    </w:p>
    <w:p>
      <w:r>
        <w:t>Quant à la proportionnalité de la sanction, le recourant estime que celle-ci est trop sévère. Il affirme que l’amende est injustifiée, compte tenu de son absence totale d’antécédents en 36 ans de ministère et des autres circonstances du cas d’espèce. A cet égard, il rappelle que l’accès aux extraits Intercapi a été requis par sa cliente A _________, qui l’a mandaté en tant que notaire en vue de l’instrumentation d’un acte authentique. Il ajoute que ces pièces étaient pertinentes pour la procédure de divorce opposant la susnommée à son ex-mari et qu’elles ont d’ailleurs été produites ultérieurement par l’avocate de celui-ci. Le recourant soutient que, sur le vu de ces éléments, l’autorité précédente aurait dû lui infliger un blâme au lieu d’une amende.</w:t>
      </w:r>
    </w:p>
    <w:p>
      <w:r>
        <w:t>- 18 -</w:t>
      </w:r>
    </w:p>
    <w:p>
      <w:r>
        <w:rPr>
          <w:b/>
        </w:rPr>
        <w:t>E. 6.3.1</w:t>
      </w:r>
    </w:p>
    <w:p>
      <w:r>
        <w:t>En son premier alinéa, l’art. 68 LN dresse une liste de sanctions disciplinaires qui vont de la plus légère, à savoir le blâme (let. a), à la plus lourde, à savoir la destitution à titre définitif (let. e) ; l’amende jusqu’à un montant de 10'000 fr. y est citée à la let. b. D’après l’art. 68 LN, la sanction disciplinaire est décidée en fonction du degré de culpabilité du notaire, de ses antécédents et des intérêts menacés ou lésés (al. 2), la destitution ne pouvant, dans la règle, sanctionner qu’une faute grave commise par un notaire récidiviste (al. 4). Par ailleurs, dans les cas de peu de gravité, l’art. 68 al. 5 LN autorise l’autorité à renoncer à toute sanction disciplinaire si un simple rappel à l’ordre laisse présumer que le notaire exercera ses fonctions de manière irréprochable à l’avenir.</w:t>
      </w:r>
    </w:p>
    <w:p>
      <w:r>
        <w:rPr>
          <w:b/>
        </w:rPr>
        <w:t>E. 6.3.2</w:t>
      </w:r>
    </w:p>
    <w:p>
      <w:r>
        <w:t>Le principe de la proportionnalité, garanti par les art. 5 al. 2 et 36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 ATF 149 I 129 consid. 3.4.3 et les réf. cit.). En matière disciplinaire, le choix du type et de la gravité de la sanction doit être approprié au genre et à la gravité de la violation des devoirs professionnels et ne pas aller au-delà de ce qui est nécessaire pour assurer les buts d'intérêt public recherchés (arrêts du Tribunal fédéral 8D_10/2020 du 7 avril 2021 consid. 4.1 et 8C_24/2017 du 13 décembre 2017 consid. 3.4). Lorsque l'autorité choisit la sanction disciplinaire qu'elle considère être appropriée, elle dispose d'un large pouvoir d'appréciation, lequel est toutefois subordonné au respect du principe de la proportionnalité. Son choix ne dépend pas seulement des circonstances subjectives de la violation incriminée ou de la prévention générale, mais aussi de l'intérêt objectif à la restauration, vis-à-vis du public, du rapport de confiance qui a été compromis par la violation du devoir de fonction (arrêts du Tribunal fédéral 8D_10/2020 précité consid. 4.2 et 8C_480/2012 du 28 juin 2013 consid. 6.4 ; ACDP A1 21 184 / A1 21 222 du 12 août 2022 consid. 7.1.2). La jurisprudence énonce de manière constante que seuls des manquements significatifs aux devoirs de la profession justifient la mise en œuvre du droit disciplinaire (ATF 144 II 473 consid. 4.1 ; arrêt du Tribunal fédéral fédéral 2C_747/2022 du 14 février 2023 consid. 5.2 et les réf. cit.). Cette règle ne saurait toutefois être comprise en ce sens que l'acte concerné doit revêtir une gravité qualifiée pour relever du droit disciplinaire. Certes, la mise en œuvre de ce droit ne saurait se justifier pour des manquements très légers et non réitérés aux obligations professionnelles. Cependant, le fait que la grille des</w:t>
      </w:r>
    </w:p>
    <w:p>
      <w:r>
        <w:t>- 19 - sanctions possibles débute par un simple blâme autorise déjà l'autorité disciplinaire à y recourir pour des manquements de moindre importance, puisqu'il s'agit de rendre le professionnel attentif aux conséquences potentielles d'un comportement. La responsabilité disciplinaire nécessitant une faute (ATF 148 I 1 consid. 12.2 et l'arrêt cité), celle-ci joue un rôle décisif pour la fixation de la peine et donc dans l'analyse de la proportionnalité de la mesure. La faute peut être commise sans intention, par négligence, par inconscience et donc également par simple méconnaissance d'une règle (arrêt 2C_747/2022 précité consid. 5.2 et les réf. cit.).</w:t>
      </w:r>
    </w:p>
    <w:p>
      <w:r>
        <w:rPr>
          <w:b/>
        </w:rPr>
        <w:t>E. 6.3.3</w:t>
      </w:r>
    </w:p>
    <w:p>
      <w:r>
        <w:t>En l’espèce, le Conseil d’Etat a confirmé les appréciations du DSIS et de la Chambre de surveillance des notaires, qui avaient qualifié la faute du recourant de « grave ». Il a notamment retenu que le dossier ne contenait pas de document attestant la volonté des parties au divorce de stipuler un quelconque acte authentique, que les extraits Intercapi déposés par le recourant concernaient non seulement le mari de sa cliente, mais également le père de celui-ci, et que le secret professionnel du notaire était un élément très important de sa relation avec son client (cf. décision attaquée p. 11). Céans, le recourant ne prétend pas que ces constatations sont erronées. Partant, la Cour estime que l’appréciation de l’autorité précédente est défendable : objectivement, les faits qui sont reprochés au recourant peuvent justifier une amende de 1000 francs. Elle relève que cette sanction disciplinaire est la plus légère après le blâme et souligne que le montant fixé se situe, sinon à un minimum, à tout le moins dans la « fourchette basse » par rapport au montant maximum de 10'000 francs. Somme toute, même si les autorités précédentes qualifient la faute du recourant de « grave », force est de constater que la sanction infligée ne l’est pas et qu’elle est plutôt légère, voire moyenne. Les autres circonstances relevées par l’intéressé – à savoir l’absence d’antécédents, la requête de sa cliente A _________ et le fait que les extraits Intercapi produits étaient pertinents pour la procédure civile opposant la susnommée à son ex-mari et ont d’ailleurs été déposés ultérieurement par l’avocate de celui-ci – doivent elles aussi être prises en considération pour fixer la sanction. De l’avis de la Cour, bien que ces circonstances permettent de relativiser quelque peu le degré de gravité des manquements qui sont reprochés au recourant, elles ne sont pas suffisantes pour assimiler le cas à une affaire de très faible importance justifiant la sanction la plus légère, soit le blâme. Rien n’indique d’ailleurs qu’elles ont été ignorées par les autorités précédentes dans leurs appréciations respectives (cf. p. ex. décision attaquée p. 11, 2e par.). On précisera enfin que les activités de notaire et d'avocat obéissent à des logiques et des fonctions largement différentes et que ceux qui les exercent sont soumis à deux régimes distincts de droits</w:t>
      </w:r>
    </w:p>
    <w:p>
      <w:r>
        <w:t>- 20 - et de devoirs (BOHNET, Professions d’avocate-e, de notaire et de juge, 4e éd. 2021, p. 119). Ainsi, certains cantons, tels Vaud et Genève, ont jugé l'exercice cumulatif de ces deux professions comme étant incompatible. Dès lors, le notaire qui, à l’instar du recourant, pratique également comme avocat doit être d'autant plus attentif à éviter toute interférence entre ces deux activités (arrêt du Tribunal fédéral 2C_26/2009 du 18 juin 2009 consid. 8.3 in fine). En définitive, la Cour retient que l’amende fixée à 1000 fr. sanctionne adéquatement les faits reprochés au recourant, compte tenu de l’absence d’antécédents de celui-ci, de la faute moyennement grave commise et des intérêts très importants en jeu. Cette sanction est au surplus apte à produire l’effet escompté puisque, comme le relève le Conseil d’Etat, elle incitera le recourant à adopter à l’avenir un comportement conforme aux exigences de la profession, permet de rétablir le fonctionnement correct de celle-ci et sauvegarde le bon renom et la confiance des citoyens envers elle (cf. idem). Il n’y a dès lors pas lieu de censurer la décision du Conseil d’Etat qui confirme la proportionnalité de cette amende.</w:t>
      </w:r>
    </w:p>
    <w:p>
      <w:r>
        <w:rPr>
          <w:b/>
        </w:rPr>
        <w:t>E. 6.4</w:t>
      </w:r>
    </w:p>
    <w:p>
      <w:r>
        <w:t>Il s’ensuit que les griefs qui critiquent la sanction infligée au recourant sont rejetés.</w:t>
      </w:r>
    </w:p>
    <w:p>
      <w:r>
        <w:rPr>
          <w:b/>
        </w:rPr>
        <w:t>E. 7.1</w:t>
      </w:r>
    </w:p>
    <w:p>
      <w:r>
        <w:t>Enfin, celui-ci maintient que les frais de procédure devant le DSIS ont été calculés et imputés en violation du droit.</w:t>
      </w:r>
    </w:p>
    <w:p>
      <w:r>
        <w:rPr>
          <w:b/>
        </w:rPr>
        <w:t>E. 7.2</w:t>
      </w:r>
    </w:p>
    <w:p>
      <w:r>
        <w:t>Dans sa décision du 1er octobre 2021 (ch. 10), le DSIS a mis à la charge de l’intéressé un émolument de 1650 fr., en précisant que « l’instruction n’a pas nécessité de mesures d’investigation particulières » et que « la cause n’a pas présenté de complexité particulière sur le plan des faits et du droit ». Il y a ajouté des débours de 2000 fr., soit le montant figurant dans la note de frais établie par la Chambre de surveillance des notaires (cf. pièce n. 119 du dossier du DSIS).</w:t>
      </w:r>
    </w:p>
    <w:p>
      <w:r>
        <w:rPr>
          <w:b/>
        </w:rPr>
        <w:t>E. 7.3</w:t>
      </w:r>
    </w:p>
    <w:p>
      <w:r>
        <w:t>L'émolument est fixé en fonction de la valeur litigieuse, de l'ampleur et de la difficulté de la cause, de la façon de procéder des parties ainsi que de leur situation financière ; il oscille entre un minimum et un maximum arrêtés eu égard aux principes de la couverture des frais et de l'équivalence des prestations (art. 13 al. 1 et 2 LTar). Lorsque des circonstances particulières le justifient, l’autorité peut, notamment en matière de droit public, majorer ces limites jusqu’au quintuple (art. 13 al. 3 LTar). Le principe d'équivalence implique que le montant de la contribution soit en rapport avec la valeur objective de la prestation fournie et reste dans des limites raisonnables (cf. ATF</w:t>
      </w:r>
    </w:p>
    <w:p>
      <w:r>
        <w:t>- 21 - 132 II 371 consid. 2.1, cité p. ex. in arrêt du Tribunal fédéral 9C_60/2022 du 9 mars 2023 consid. 5.2.3.1). Quant au principe de la couverture des frais, il impose que le produit global des contributions ne doit pas dépasser, ou seulement de très peu, l'ensemble des coûts engendrés par la branche ou subdivision concernée de l'administration, y compris, dans une mesure appropriée, les provisions, les amortissements et les réserves (cf. ATF 139 III 334 consid. 3.2.3 et 135 I 130 consid. 2).</w:t>
      </w:r>
    </w:p>
    <w:p>
      <w:r>
        <w:rPr>
          <w:b/>
        </w:rPr>
        <w:t>E. 7.4</w:t>
      </w:r>
    </w:p>
    <w:p>
      <w:r>
        <w:t>Le recourant a critiqué devant le Conseil d’Etat, d’une part, le montant de l’émolument mis à sa charge par le DSIS. L’exécutif cantonal a rejeté ce grief, estimant que ce montant de 1650 fr. était justifié eu égard au travail d’instruction, de recherche et de rédaction non négligeable fourni par le Département afin de rendre sa décision de</w:t>
      </w:r>
    </w:p>
    <w:p>
      <w:r>
        <w:rPr>
          <w:b/>
        </w:rPr>
        <w:t>E. 7.5</w:t>
      </w:r>
    </w:p>
    <w:p>
      <w:r>
        <w:t>D’autre part, l’intéressé a contesté devant l’autorité précédente les débours de 2000 fr. que le DSIS avait mis à sa charge et qui correspondaient à la note de frais émise par la Chambre de surveillance des notaires. Dite autorité a aussi écarté ce grief. En particulier, elle a constaté que la consultation de la Chambre de surveillance des notaires par le département était prévue par l’art. 71 al. 3 LN, lorsqu’en raison d’un même agissement fautif, le notaire concerné contrevenait à la loi et se rendait coupable d’une atteinte à la dignité professionnelle. Elle a précisé que cette consultation pouvait se faire par le biais d’un préavis, qui était un acte interne pouvant être établi sans entendre préalablement le recourant. Elle a ajouté que cette Chambre de surveillance des notaires était défrayée pour son travail, conformément aux statuts de l’Association des notaires valaisans, et que le montant de 2000 fr. englobait la délibération en séance plénière de ses six membres, la préparation de cette délibération ainsi que la rédaction et l’envoi du préavis de 6 pages. Le recourant qualifie ce montant de « manifestement excessif », soutenant que les membres siégeant à la chambre de surveillance, tous notaires professionnels, connaissaient pleinement ce domaine du droit et étaient en mesure d’émettre leur préavis sans y consacrer un temps de réflexion et de préparation très long. Cet argument ne convainc pas. Bien que la note de frais émise par la Chambre de surveillance des notaires ne comporte pas de décompte précis, le montant de 2000 fr. qu’elle fixe ne saurait objectivement être qualifié d’excessif au regard des principes d’équivalence et de couverture des frais. En particulier, la Cour rappelle que six notaires ont consacré du temps pour prendre part à la délibération de la Chambre de surveillance ; même si cette délibération a pu être relativement brève, le fait qu’elle a impliqué six professionnels de la branche, tous susceptibles d’être défrayés, doit également être pris en considération. En outre, la Cour remarque que la préparation du préavis de 6 pages a dû prendre plusieurs heures, dans la mesure où il répond de manière assez détaillée aux questions posées par le DSIS quant à la violation du secret professionnel, à la violation d’autres règles déontologiques et au degré de gravité de l’affaire. Elle relève enfin que, lorsqu’elle arrête le montant de ses frais, la Chambre de surveillance des notaires n’a pas à tenir compte de limites similaires à celles que fixe la LTar. Dans son écriture du 28 avril 2023, le recourant affirme qu’il n’est pas démontré que la Chambre de surveillance a siégé physiquement en 2020 et il se demande si le préavis au dossier émane bien de cette autorité ou de son président, auquel cas il serait nul et non avenu. Il dépose à cette occasion la copie du procès-verbal de l’assemblée générale ordinaire 2022 de l’Association des notaires valaisans, qui s’est tenue le 28 avril à Sion.</w:t>
      </w:r>
    </w:p>
    <w:p>
      <w:r>
        <w:t>- 23 - Il ressort de ce document que la Chambre de surveillance n’a pas siégé physiquement en 2021, mais qu’elle l’a fait à quatre reprises « de 2017 à 2020 ». Contrairement à ce que pense le recourant, le contenu de ce procès-verbal ne permet aucunement de mettre en doute la validité du préavis du 12 novembre 2020. En effet, ce document n’indique pas que la Chambre de surveillance des notaires ne s’est pas réunie au cours de l’année 2020, pas plus qu’il n’évoque l’existence d’un préavis établi par le président de cette chambre de surveillance. Au demeurant, une note au bas de la dernière page du préavis du 12 novembre 2020 précise que le président signe en qualité de mandataire de la Chambre de surveillance et qu’il n’est pas l’auteur du préavis. Partant, les griefs formulés sur ces points sont rejetés.</w:t>
      </w:r>
    </w:p>
    <w:p>
      <w:r>
        <w:rPr>
          <w:b/>
        </w:rPr>
        <w:t>E. 7.6</w:t>
      </w:r>
    </w:p>
    <w:p>
      <w:r>
        <w:t>En synthèse, les frais perçus par le DSIS doivent être fixés à 2908 fr., montant incluant les débours de 2000 fr. et le timbre santé de 8 fr. (art. 115 LS et 1 al. 1 let. e de l’arrêté du 2 novembre 2016 fixant le barème du droit spécial perçu pour la promotion de la santé et la prévention des maladies). 8. 8.1 Attendu ce qui précède, le recours est partiellement admis dans le sens des considérants 7.4 et 7.6 ; il est rejeté pour le surplus (art. 80 al. 1 let. e et 60 al. 1 LPJA). Le ch. 1 du dispositif de la décision du Conseil d’Etat est réformé comme suit : « 1. Le recours est partiellement admis et les frais de la décision du DSIS, par 2908 fr., sont mis à la charge de Me X _________ ». 8.2 Le recourant n’obtenant que partiellement gain de cause, il lui incombe de supporter une part des frais en présente instance (art. 89 al. 1 LPJA), le solde devant être remis (art. 89 al. 4 LPJA). Sur le vu des principes de la couverture des frais et de l’équivalence des prestations et compte tenu des critères d'appréciation et des limites des art. 13 al. 1 et 25 LTar, l'émolument de justice est fixé à 1500 fr., débours compris (art. 11 LTar). Il est mis pour les 4/5èmes à la charge du recourant (1200 fr.), le solde étant remis. La même solution s’impose pour les frais de la procédure de recours administratif. Le ch. 2 du dispositif de la décision du Conseil d’Etat est donc réformé en ce sens que les frais, par 1008 fr., sont mis à raison de 806 fr. à la charge du recourant, le solde étant remis. 8.3 L’Etat du Valais devra en outre verser au recourant, qui a pris une conclusion en ce sens, une indemnité réduite pour ses dépens dans les deux instances de recours (art. 91 al. 1 LPJA). Le montant de cette indemnité est fixée globalement à 600 fr. (TVA</w:t>
      </w:r>
    </w:p>
    <w:p>
      <w:r>
        <w:t>- 24 - comprise). En plus des débours du mandataire de cette partie, ce montant tient compte du travail effectué par celui-là, qui a consisté principalement en la rédaction de deux mémoires de recours de respectivement 15 et 14 pages, d’une réponse de 4 pages (le 20 janvier 2022) et de cinq brèves écritures (1 à 2 pages, les 10 octobre 2022, 28 avril 2023, 3 juillet 2023, 12 décembre 2023 et 19 janvier 2024) ; ledit montant prend aussi en considération le fait que les conclusions du recourant ont été très partiellement admises (art. 4, 27, 29 al. 2, 37 al. 2 et 39 LTar).</w:t>
      </w:r>
    </w:p>
    <w:p>
      <w:r>
        <w:rPr>
          <w:b/>
        </w:rPr>
        <w:t>E. 12</w:t>
      </w:r>
    </w:p>
    <w:p>
      <w:r>
        <w:t>pages. Céans, l’intéressé argue à bon escient que la motivation de l’autorité précédente est en contradiction avec celle du DSIS qui, au ch. 10 de sa décision, précisait que l’affaire n’avait présenté aucune mesure d’instruction ou complexité spéciales. La Cour relève que le montant de 1650 fr. constitue un maximum (hors circonstances particulières selon l’art. 13 al. 3 LTar) que l’art. 23 al. 1 let. b LTar fixe pour une affaire non pécuniaire tranchée par le Département. Or, le DSIS ne fournit dans sa décision aucune justification au montant de l’émolument mis à la charge du recourant. Les explications qu’il a développées par la suite, dans son écriture du 9 décembre 2021 adressée à l’autorité précédente, ne convainquent pas. En effet, les correspondances et les pièces produites n’ont pas été spécialement nombreuses, le dossier constitué par le DSIS comportant environ 150 pages avant la décision rendue, le 1er octobre 2021. En outre, s’il est exact que la décision du Département comporte un exposé des faits plutôt détaillé et une partie en droit amplement motivée, sa longueur de 12 pages ne suffit pas à justifier la fixation d’un émolument au maximum de l’échelle prévue par la disposition précitée. A cet égard, la Cour remarque que le Conseil d’Etat a perçu, pour l’instruction du recours administratif et la rédaction de sa décision de 14 pages, un émolument nettement inférieur à celui fixé par le DSIS, soit un montant de 1000 fr. (sur un maximum de 1800 fr. ; cf. art. 23 al. 1 let. c LTar). A cela s’ajoute, comme le fait observer le recourant, que le DSIS s’est appuyé notamment sur le préavis rendu par la Chambre de surveillance des notaires pour rendre sa décision, préavis qui a été également facturé à l’intéressé. Compte tenu de l’ensemble de ces motifs, il y a lieu d’admettre le grief du recourant. Sur le vu des principes de la couverture des frais et de l’équivalence des prestations et compte tenu des critères d'appréciation et des limites des art. 13 al. 1 et 23 al. 1 let. b LTar, la Cour décide de fixer l’émolument perçu par le DSIS à 900 francs.</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